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FB" w:rsidRPr="008C3DFB" w:rsidRDefault="008C3DFB" w:rsidP="008C3DFB">
      <w:pPr>
        <w:spacing w:after="3" w:line="380" w:lineRule="auto"/>
        <w:ind w:left="1701" w:hanging="283"/>
        <w:jc w:val="left"/>
        <w:rPr>
          <w:lang w:val="en-US"/>
        </w:rPr>
      </w:pPr>
      <w:r>
        <w:rPr>
          <w:b/>
        </w:rPr>
        <w:t xml:space="preserve">                      </w:t>
      </w:r>
      <w:bookmarkStart w:id="0" w:name="_GoBack"/>
      <w:bookmarkEnd w:id="0"/>
      <w:r w:rsidR="00DA6B7A" w:rsidRPr="008C3DFB">
        <w:rPr>
          <w:b/>
          <w:lang w:val="en-US"/>
        </w:rPr>
        <w:t>NUTRICARE</w:t>
      </w:r>
      <w:r w:rsidRPr="008C3DFB">
        <w:rPr>
          <w:b/>
          <w:lang w:val="en-US"/>
        </w:rPr>
        <w:t xml:space="preserve"> INTERNATIONAL, INC</w:t>
      </w:r>
      <w:r w:rsidRPr="008C3DFB">
        <w:rPr>
          <w:lang w:val="en-US"/>
        </w:rPr>
        <w:t>.</w:t>
      </w:r>
    </w:p>
    <w:p w:rsidR="003E3457" w:rsidRPr="008C3DFB" w:rsidRDefault="00DA6B7A" w:rsidP="008C3DFB">
      <w:pPr>
        <w:spacing w:after="3" w:line="380" w:lineRule="auto"/>
        <w:ind w:left="2127" w:hanging="141"/>
        <w:jc w:val="left"/>
        <w:rPr>
          <w:lang w:val="en-US"/>
        </w:rPr>
      </w:pPr>
      <w:r>
        <w:rPr>
          <w:b/>
        </w:rPr>
        <w:t>ПАУ</w:t>
      </w:r>
      <w:r w:rsidRPr="008C3DFB">
        <w:rPr>
          <w:b/>
          <w:lang w:val="en-US"/>
        </w:rPr>
        <w:t xml:space="preserve"> </w:t>
      </w:r>
      <w:r>
        <w:rPr>
          <w:b/>
        </w:rPr>
        <w:t>Д</w:t>
      </w:r>
      <w:r w:rsidRPr="008C3DFB">
        <w:rPr>
          <w:b/>
          <w:lang w:val="en-US"/>
        </w:rPr>
        <w:t>’</w:t>
      </w:r>
      <w:r>
        <w:rPr>
          <w:b/>
        </w:rPr>
        <w:t>АРКО</w:t>
      </w:r>
    </w:p>
    <w:p w:rsidR="003E3457" w:rsidRPr="008C3DFB" w:rsidRDefault="00DA6B7A" w:rsidP="008C3DFB">
      <w:pPr>
        <w:spacing w:after="96" w:line="259" w:lineRule="auto"/>
        <w:ind w:left="142" w:right="22" w:hanging="283"/>
        <w:jc w:val="center"/>
        <w:rPr>
          <w:b/>
          <w:lang w:val="en-US"/>
        </w:rPr>
      </w:pPr>
      <w:r w:rsidRPr="008C3DFB">
        <w:rPr>
          <w:b/>
          <w:lang w:val="en-US"/>
        </w:rPr>
        <w:t xml:space="preserve">Pau </w:t>
      </w:r>
      <w:proofErr w:type="spellStart"/>
      <w:r w:rsidRPr="008C3DFB">
        <w:rPr>
          <w:b/>
          <w:lang w:val="en-US"/>
        </w:rPr>
        <w:t>D’Arco</w:t>
      </w:r>
      <w:proofErr w:type="spellEnd"/>
    </w:p>
    <w:p w:rsidR="003E3457" w:rsidRDefault="00DA6B7A">
      <w:pPr>
        <w:spacing w:after="0"/>
        <w:ind w:left="4" w:firstLine="262"/>
      </w:pPr>
      <w:proofErr w:type="spellStart"/>
      <w:r>
        <w:t>Пay</w:t>
      </w:r>
      <w:proofErr w:type="spellEnd"/>
      <w:r>
        <w:t xml:space="preserve"> </w:t>
      </w:r>
      <w:proofErr w:type="spellStart"/>
      <w:r>
        <w:t>д’Арко</w:t>
      </w:r>
      <w:proofErr w:type="spellEnd"/>
      <w:r>
        <w:t xml:space="preserve"> (</w:t>
      </w:r>
      <w:proofErr w:type="spellStart"/>
      <w:r>
        <w:t>лапахо</w:t>
      </w:r>
      <w:proofErr w:type="spellEnd"/>
      <w:r>
        <w:t xml:space="preserve">, муравьиное дерево) – вечнозеленое дерево, произрастающее в Южной Америке. Лекарственная часть дерева – это внутренняя часть коры (лай). </w:t>
      </w:r>
    </w:p>
    <w:p w:rsidR="003E3457" w:rsidRDefault="00DA6B7A">
      <w:pPr>
        <w:spacing w:after="0"/>
        <w:ind w:left="4" w:firstLine="262"/>
      </w:pPr>
      <w:r>
        <w:t xml:space="preserve">Индейцы Бразилии, Аргентины, Парагвая. Боливии и других южноамериканских стран использовали </w:t>
      </w:r>
      <w:proofErr w:type="spellStart"/>
      <w:r>
        <w:t>лапахо</w:t>
      </w:r>
      <w:proofErr w:type="spellEnd"/>
      <w:r>
        <w:t xml:space="preserve"> для лечения различных заболеваний в течение многих веков. Местные племена называют это дерево "</w:t>
      </w:r>
      <w:proofErr w:type="spellStart"/>
      <w:r>
        <w:t>Tajy</w:t>
      </w:r>
      <w:proofErr w:type="spellEnd"/>
      <w:r>
        <w:t xml:space="preserve">", что означает: "Чтобы иметь силу и энергию", или “Божественное дерево". </w:t>
      </w:r>
    </w:p>
    <w:p w:rsidR="003E3457" w:rsidRDefault="00DA6B7A">
      <w:pPr>
        <w:spacing w:after="120"/>
        <w:ind w:left="4" w:firstLine="262"/>
      </w:pPr>
      <w:r>
        <w:t xml:space="preserve">ПАУ Д’АРКО многократно усиливает защитные силы организма, повышает сопротивляемость к инфекционным заболеваниям, так как способствует продукции интерферона. Обладает выраженными противовоспалительными, противомикробными, противогрибковыми, противопаразитарными, анальгезирующими и антитоксическими свойствами. Снижает болевой синдром при заболевании суставов, увеличивает число эритроцитов в крови. Эффективен при острых респираторных заболеваниях и гриппе. Улучшает пищеварение, способствует нормализации перистальтики кишечника. </w:t>
      </w:r>
    </w:p>
    <w:p w:rsidR="003E3457" w:rsidRDefault="00DA6B7A">
      <w:pPr>
        <w:spacing w:after="2" w:line="259" w:lineRule="auto"/>
        <w:ind w:left="14"/>
        <w:jc w:val="left"/>
      </w:pPr>
      <w:r>
        <w:rPr>
          <w:b/>
        </w:rPr>
        <w:t xml:space="preserve">Действие на организм: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проявляет иммуномодулирующий эффект (является индуктором интерферона);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имеет выраженное противовоспалительное, анальгезирующее, антитоксическое, противолихорадочное действие;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оказывает антибактериальное, противовирусное, противопаразитарное, противогрибковое действие;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проявляет диуретический эффект;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обладает антиоксидантными свойствами; </w:t>
      </w:r>
    </w:p>
    <w:p w:rsidR="003E3457" w:rsidRDefault="00DA6B7A">
      <w:pPr>
        <w:numPr>
          <w:ilvl w:val="0"/>
          <w:numId w:val="1"/>
        </w:numPr>
        <w:ind w:hanging="142"/>
      </w:pPr>
      <w:r>
        <w:t xml:space="preserve">улучшает пищеварение; </w:t>
      </w:r>
    </w:p>
    <w:p w:rsidR="003E3457" w:rsidRDefault="00DA6B7A">
      <w:pPr>
        <w:numPr>
          <w:ilvl w:val="0"/>
          <w:numId w:val="1"/>
        </w:numPr>
        <w:spacing w:after="100"/>
        <w:ind w:hanging="142"/>
      </w:pPr>
      <w:r>
        <w:t xml:space="preserve">способствует нормализации уровня сахара в крови. </w:t>
      </w:r>
    </w:p>
    <w:p w:rsidR="003E3457" w:rsidRDefault="00DA6B7A">
      <w:pPr>
        <w:spacing w:after="120"/>
        <w:ind w:left="14"/>
      </w:pPr>
      <w:r>
        <w:rPr>
          <w:b/>
        </w:rPr>
        <w:t xml:space="preserve">Состав одной капсулы массой </w:t>
      </w:r>
      <w:r w:rsidR="008C3DFB" w:rsidRPr="008C3DFB">
        <w:rPr>
          <w:b/>
        </w:rPr>
        <w:t>415</w:t>
      </w:r>
      <w:r>
        <w:rPr>
          <w:b/>
        </w:rPr>
        <w:t xml:space="preserve"> мг: </w:t>
      </w:r>
      <w:r w:rsidR="008C3DFB" w:rsidRPr="008C3DFB">
        <w:t>порошок коры муравьиного дерева,</w:t>
      </w:r>
      <w:r w:rsidR="008C3DFB">
        <w:t xml:space="preserve"> порошок коры кошачьего когтя</w:t>
      </w:r>
      <w:r>
        <w:t xml:space="preserve">; </w:t>
      </w:r>
      <w:r w:rsidR="008C3DFB">
        <w:t xml:space="preserve">Вспомогательные </w:t>
      </w:r>
      <w:r>
        <w:t xml:space="preserve">ингредиенты: </w:t>
      </w:r>
      <w:r w:rsidR="008C3DFB" w:rsidRPr="008C3DFB">
        <w:t xml:space="preserve">желатин, ячменная мука, агент </w:t>
      </w:r>
      <w:proofErr w:type="spellStart"/>
      <w:r w:rsidR="008C3DFB" w:rsidRPr="008C3DFB">
        <w:t>антислеживающий</w:t>
      </w:r>
      <w:proofErr w:type="spellEnd"/>
      <w:r w:rsidR="008C3DFB" w:rsidRPr="008C3DFB">
        <w:t xml:space="preserve">: </w:t>
      </w:r>
      <w:proofErr w:type="spellStart"/>
      <w:r w:rsidR="008C3DFB" w:rsidRPr="008C3DFB">
        <w:t>стеарат</w:t>
      </w:r>
      <w:proofErr w:type="spellEnd"/>
      <w:r w:rsidR="008C3DFB" w:rsidRPr="008C3DFB">
        <w:t xml:space="preserve"> магния Е470 (растительного происхождения)</w:t>
      </w:r>
      <w:r>
        <w:t xml:space="preserve">. </w:t>
      </w:r>
    </w:p>
    <w:p w:rsidR="003E3457" w:rsidRDefault="00DA6B7A">
      <w:pPr>
        <w:spacing w:after="2" w:line="259" w:lineRule="auto"/>
        <w:ind w:left="14"/>
        <w:jc w:val="left"/>
      </w:pPr>
      <w:r>
        <w:rPr>
          <w:b/>
        </w:rPr>
        <w:t xml:space="preserve">Основные свойства ингредиентов: </w:t>
      </w:r>
    </w:p>
    <w:p w:rsidR="003E3457" w:rsidRDefault="008C3DFB">
      <w:pPr>
        <w:spacing w:after="0"/>
        <w:ind w:left="4" w:firstLine="262"/>
      </w:pPr>
      <w:r>
        <w:rPr>
          <w:i/>
        </w:rPr>
        <w:t>Порошок к</w:t>
      </w:r>
      <w:r w:rsidR="00DA6B7A">
        <w:rPr>
          <w:i/>
        </w:rPr>
        <w:t>ора муравьиного дерева (</w:t>
      </w:r>
      <w:proofErr w:type="spellStart"/>
      <w:r w:rsidR="00DA6B7A">
        <w:rPr>
          <w:i/>
        </w:rPr>
        <w:t>лапахо</w:t>
      </w:r>
      <w:proofErr w:type="spellEnd"/>
      <w:r w:rsidR="00DA6B7A">
        <w:rPr>
          <w:i/>
        </w:rPr>
        <w:t>)</w:t>
      </w:r>
      <w:r w:rsidR="00DA6B7A">
        <w:t xml:space="preserve"> содержит </w:t>
      </w:r>
      <w:proofErr w:type="spellStart"/>
      <w:r w:rsidR="00DA6B7A">
        <w:t>лапахол</w:t>
      </w:r>
      <w:proofErr w:type="spellEnd"/>
      <w:r w:rsidR="00DA6B7A">
        <w:t xml:space="preserve">, полифенольные соединения, витамины – С, В1, В2 и В3, бета-каротин, минералы - цинк, кальций, кобальт, хром, фосфор, магний, марганец, калий, натрий, селен, кремний, железо; белки, жиры, растительную клетчатку и другие компоненты. Антибактериальное действие коры муравьиного дерева обусловлено </w:t>
      </w:r>
      <w:proofErr w:type="spellStart"/>
      <w:r w:rsidR="00DA6B7A">
        <w:t>лапахолом</w:t>
      </w:r>
      <w:proofErr w:type="spellEnd"/>
      <w:r w:rsidR="00DA6B7A">
        <w:t xml:space="preserve"> – соединением, выделенным из экстракта коры еще в 1882 году. </w:t>
      </w:r>
      <w:proofErr w:type="spellStart"/>
      <w:r w:rsidR="00DA6B7A">
        <w:t>Лапахол</w:t>
      </w:r>
      <w:proofErr w:type="spellEnd"/>
      <w:r w:rsidR="00DA6B7A">
        <w:t xml:space="preserve"> предотвращает рост и размножение грамположительных </w:t>
      </w:r>
    </w:p>
    <w:p w:rsidR="003E3457" w:rsidRDefault="00DA6B7A">
      <w:pPr>
        <w:spacing w:after="0"/>
        <w:ind w:left="14"/>
      </w:pPr>
      <w:r>
        <w:t>(стафилококки, стрептококки и др.) и грамотрицательных (</w:t>
      </w:r>
      <w:proofErr w:type="spellStart"/>
      <w:r>
        <w:t>бруцеллы</w:t>
      </w:r>
      <w:proofErr w:type="spellEnd"/>
      <w:r>
        <w:t xml:space="preserve"> и др.) микроорганизмов. Противовирусная активность обусловлена его способностью подавлять ферментативные процессы, без которых не может происходить размножение вирусов. Противогрибковые свойства муравьиного дерева связаны с наличием в нем </w:t>
      </w:r>
      <w:proofErr w:type="spellStart"/>
      <w:r>
        <w:t>ксилодина</w:t>
      </w:r>
      <w:proofErr w:type="spellEnd"/>
      <w:r>
        <w:t xml:space="preserve">, который совместно с </w:t>
      </w:r>
      <w:proofErr w:type="spellStart"/>
      <w:r>
        <w:t>лапахолом</w:t>
      </w:r>
      <w:proofErr w:type="spellEnd"/>
      <w:r>
        <w:t xml:space="preserve"> угнетает рост грибков в различных органах и тканях. Противопаразитарное действие выражается в его способности ингибировать размножение и развитие внутриклеточных паразитов (например, малярийного плазмодия). Высокое содержание полифенольных соединений в коре муравьиного дерева обусловливает участие растения в формировании антиоксидантного статуса организма. </w:t>
      </w:r>
    </w:p>
    <w:p w:rsidR="003E3457" w:rsidRDefault="008C3DFB">
      <w:pPr>
        <w:spacing w:after="120"/>
        <w:ind w:left="4" w:firstLine="262"/>
      </w:pPr>
      <w:r>
        <w:rPr>
          <w:i/>
        </w:rPr>
        <w:t>Порошок коры к</w:t>
      </w:r>
      <w:r w:rsidR="00DA6B7A">
        <w:rPr>
          <w:i/>
        </w:rPr>
        <w:t>ошач</w:t>
      </w:r>
      <w:r>
        <w:rPr>
          <w:i/>
        </w:rPr>
        <w:t>ьего</w:t>
      </w:r>
      <w:r w:rsidR="00DA6B7A">
        <w:rPr>
          <w:i/>
        </w:rPr>
        <w:t xml:space="preserve"> ког</w:t>
      </w:r>
      <w:r>
        <w:rPr>
          <w:i/>
        </w:rPr>
        <w:t>тя</w:t>
      </w:r>
      <w:r w:rsidR="00DA6B7A">
        <w:rPr>
          <w:i/>
        </w:rPr>
        <w:t xml:space="preserve"> (</w:t>
      </w:r>
      <w:proofErr w:type="spellStart"/>
      <w:r w:rsidR="00DA6B7A">
        <w:rPr>
          <w:i/>
        </w:rPr>
        <w:t>Uncaria</w:t>
      </w:r>
      <w:proofErr w:type="spellEnd"/>
      <w:r w:rsidR="00DA6B7A">
        <w:rPr>
          <w:i/>
        </w:rPr>
        <w:t xml:space="preserve"> </w:t>
      </w:r>
      <w:proofErr w:type="spellStart"/>
      <w:r w:rsidR="00DA6B7A">
        <w:rPr>
          <w:i/>
        </w:rPr>
        <w:t>tomentosa</w:t>
      </w:r>
      <w:proofErr w:type="spellEnd"/>
      <w:r w:rsidR="00DA6B7A">
        <w:rPr>
          <w:i/>
        </w:rPr>
        <w:t>)</w:t>
      </w:r>
      <w:r w:rsidR="00DA6B7A">
        <w:rPr>
          <w:rFonts w:ascii="Trebuchet MS" w:eastAsia="Trebuchet MS" w:hAnsi="Trebuchet MS" w:cs="Trebuchet MS"/>
          <w:sz w:val="12"/>
        </w:rPr>
        <w:t xml:space="preserve"> </w:t>
      </w:r>
      <w:r w:rsidR="00DA6B7A">
        <w:rPr>
          <w:i/>
        </w:rPr>
        <w:t>–</w:t>
      </w:r>
      <w:r w:rsidR="00DA6B7A">
        <w:t xml:space="preserve"> содержит алкалоиды, гликозиды, полифенольные соединения, </w:t>
      </w:r>
      <w:proofErr w:type="spellStart"/>
      <w:r w:rsidR="00DA6B7A">
        <w:t>кверцетин</w:t>
      </w:r>
      <w:proofErr w:type="spellEnd"/>
      <w:r w:rsidR="00DA6B7A">
        <w:t xml:space="preserve">, </w:t>
      </w:r>
      <w:proofErr w:type="spellStart"/>
      <w:r w:rsidR="00DA6B7A">
        <w:lastRenderedPageBreak/>
        <w:t>проантоцианидины</w:t>
      </w:r>
      <w:proofErr w:type="spellEnd"/>
      <w:r w:rsidR="00DA6B7A">
        <w:t xml:space="preserve">, рутин, </w:t>
      </w:r>
      <w:proofErr w:type="spellStart"/>
      <w:r w:rsidR="00DA6B7A">
        <w:t>эллаговую</w:t>
      </w:r>
      <w:proofErr w:type="spellEnd"/>
      <w:r w:rsidR="00DA6B7A">
        <w:t xml:space="preserve"> и галловые кислоты. Обладает способностью вызывать мягкую стимуляцию иммунной системы; характеризуется антиоксидантным и противовоспалительным эффектами, противовирусным и противомикробным действием; очищает кишечник; увеличивает активность белых кровяных телец; способен снижать артериальное давление и уровень холестерина в крови, уменьшать болевой синдром в суставах, в желудке и при опухолях. </w:t>
      </w:r>
    </w:p>
    <w:p w:rsidR="003E3457" w:rsidRDefault="00DA6B7A">
      <w:pPr>
        <w:spacing w:after="2" w:line="259" w:lineRule="auto"/>
        <w:ind w:left="14"/>
        <w:jc w:val="left"/>
      </w:pPr>
      <w:r>
        <w:rPr>
          <w:b/>
        </w:rPr>
        <w:t xml:space="preserve">Показания к применению: </w:t>
      </w:r>
    </w:p>
    <w:p w:rsidR="003E3457" w:rsidRDefault="00DA6B7A">
      <w:pPr>
        <w:ind w:left="14"/>
      </w:pPr>
      <w:r>
        <w:t xml:space="preserve">ПАУ Д' АРКО применяется для профилактики и в комплексной терапии ряда заболеваний и состояний: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при снижении защитных сил организма;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заболеваний бактериальной, вирусной, паразитарной и грибковой этиологии (кишечный и вагинальный кандидоз);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аллергий;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заболеваний печени и селезенки;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кожных заболеваний (псориаз, экземы, язвы, ожоги); </w:t>
      </w:r>
    </w:p>
    <w:p w:rsidR="003E3457" w:rsidRDefault="00DA6B7A">
      <w:pPr>
        <w:numPr>
          <w:ilvl w:val="0"/>
          <w:numId w:val="2"/>
        </w:numPr>
        <w:ind w:hanging="142"/>
      </w:pPr>
      <w:r>
        <w:t xml:space="preserve">воспалительных заболеваний (артриты, ревматизм, гастрит, колит, простатит и др.); </w:t>
      </w:r>
    </w:p>
    <w:p w:rsidR="003E3457" w:rsidRDefault="00DA6B7A">
      <w:pPr>
        <w:numPr>
          <w:ilvl w:val="0"/>
          <w:numId w:val="2"/>
        </w:numPr>
        <w:spacing w:after="104"/>
        <w:ind w:hanging="142"/>
      </w:pPr>
      <w:r>
        <w:t xml:space="preserve">сахарного диабета. </w:t>
      </w:r>
    </w:p>
    <w:p w:rsidR="008C3DFB" w:rsidRDefault="00DA6B7A">
      <w:pPr>
        <w:spacing w:after="138"/>
        <w:ind w:left="14"/>
      </w:pPr>
      <w:r>
        <w:rPr>
          <w:b/>
        </w:rPr>
        <w:t xml:space="preserve">Рекомендации по применению: </w:t>
      </w:r>
      <w:r w:rsidR="008C3DFB">
        <w:t xml:space="preserve">взрослым по 2 капсулы 3 </w:t>
      </w:r>
      <w:r>
        <w:t xml:space="preserve">раза в день во время еды. Продолжительность приема – 1 </w:t>
      </w:r>
      <w:r w:rsidR="008C3DFB">
        <w:t xml:space="preserve">месяц. В 6 капсулах содержится </w:t>
      </w:r>
      <w:r>
        <w:t xml:space="preserve">16,2 мг полифенольных соединений в пересчете на галловую кислоту (16,2 % от адекватного уровня потребления). </w:t>
      </w:r>
    </w:p>
    <w:p w:rsidR="003E3457" w:rsidRDefault="00DA6B7A">
      <w:pPr>
        <w:spacing w:after="138"/>
        <w:ind w:left="14"/>
      </w:pPr>
      <w:r>
        <w:rPr>
          <w:b/>
        </w:rPr>
        <w:t xml:space="preserve">Противопоказания: </w:t>
      </w:r>
      <w:r>
        <w:t xml:space="preserve">индивидуальная непереносимость компонентов БАД. Перед применением рекомендуется проконсультироваться с врачом. </w:t>
      </w:r>
    </w:p>
    <w:p w:rsidR="003E3457" w:rsidRDefault="00DA6B7A">
      <w:pPr>
        <w:spacing w:after="139"/>
        <w:ind w:left="14"/>
      </w:pPr>
      <w:r>
        <w:rPr>
          <w:b/>
        </w:rPr>
        <w:t xml:space="preserve">Форма выпуска: </w:t>
      </w:r>
      <w:r>
        <w:t xml:space="preserve">60 капсул в пластиковой баночке. </w:t>
      </w:r>
    </w:p>
    <w:p w:rsidR="008C3DFB" w:rsidRDefault="00DA6B7A">
      <w:pPr>
        <w:spacing w:after="145"/>
        <w:ind w:left="14" w:right="199"/>
      </w:pPr>
      <w:r>
        <w:rPr>
          <w:b/>
        </w:rPr>
        <w:t xml:space="preserve">Условия хранения: </w:t>
      </w:r>
      <w:r w:rsidR="008C3DFB" w:rsidRPr="008C3DFB">
        <w:t>Хранить в сухом, защищенном от света месте, при температуре воздуха не выше 25 0С и относительной влажности воздуха не менее 75 %.</w:t>
      </w:r>
      <w:r>
        <w:t xml:space="preserve"> </w:t>
      </w:r>
    </w:p>
    <w:p w:rsidR="003E3457" w:rsidRPr="008C3DFB" w:rsidRDefault="00DA6B7A">
      <w:pPr>
        <w:spacing w:after="145"/>
        <w:ind w:left="14" w:right="199"/>
        <w:rPr>
          <w:lang w:val="en-US"/>
        </w:rPr>
      </w:pPr>
      <w:r w:rsidRPr="008C3DFB">
        <w:rPr>
          <w:b/>
        </w:rPr>
        <w:t>Срок</w:t>
      </w:r>
      <w:r w:rsidRPr="008C3DFB">
        <w:rPr>
          <w:b/>
          <w:lang w:val="en-US"/>
        </w:rPr>
        <w:t xml:space="preserve"> </w:t>
      </w:r>
      <w:r w:rsidRPr="008C3DFB">
        <w:rPr>
          <w:b/>
        </w:rPr>
        <w:t>годности</w:t>
      </w:r>
      <w:r w:rsidRPr="008C3DFB">
        <w:rPr>
          <w:lang w:val="en-US"/>
        </w:rPr>
        <w:t xml:space="preserve"> – 3 </w:t>
      </w:r>
      <w:r>
        <w:t>года</w:t>
      </w:r>
      <w:r w:rsidRPr="008C3DFB">
        <w:rPr>
          <w:lang w:val="en-US"/>
        </w:rPr>
        <w:t xml:space="preserve">. </w:t>
      </w:r>
    </w:p>
    <w:p w:rsidR="008C3DFB" w:rsidRDefault="008C3DFB" w:rsidP="008C3DFB">
      <w:pPr>
        <w:spacing w:after="0"/>
        <w:ind w:left="-5"/>
        <w:rPr>
          <w:sz w:val="15"/>
          <w:szCs w:val="15"/>
        </w:rPr>
      </w:pPr>
      <w:r w:rsidRPr="000C4AE1">
        <w:rPr>
          <w:b/>
          <w:color w:val="262626"/>
          <w:sz w:val="15"/>
          <w:szCs w:val="15"/>
        </w:rPr>
        <w:t>Изготовитель</w:t>
      </w:r>
      <w:r w:rsidRPr="000C4AE1">
        <w:rPr>
          <w:b/>
          <w:color w:val="262626"/>
          <w:sz w:val="15"/>
          <w:szCs w:val="15"/>
          <w:lang w:val="en-US"/>
        </w:rPr>
        <w:t>:</w:t>
      </w:r>
      <w:r w:rsidRPr="000C4AE1">
        <w:rPr>
          <w:color w:val="262626"/>
          <w:sz w:val="15"/>
          <w:szCs w:val="15"/>
          <w:lang w:val="en-US"/>
        </w:rPr>
        <w:t xml:space="preserve"> «NUTRICARE INTERNATIONAL, INC.», </w:t>
      </w:r>
      <w:r w:rsidRPr="000C4AE1">
        <w:rPr>
          <w:sz w:val="15"/>
          <w:szCs w:val="15"/>
          <w:lang w:val="en-US"/>
        </w:rPr>
        <w:t>311 N. Robertson Blvd. Suite</w:t>
      </w:r>
      <w:r w:rsidRPr="00B23C07">
        <w:rPr>
          <w:sz w:val="15"/>
          <w:szCs w:val="15"/>
        </w:rPr>
        <w:t xml:space="preserve"> 302, </w:t>
      </w:r>
      <w:r w:rsidRPr="000C4AE1">
        <w:rPr>
          <w:sz w:val="15"/>
          <w:szCs w:val="15"/>
          <w:lang w:val="en-US"/>
        </w:rPr>
        <w:t>Beverly</w:t>
      </w:r>
      <w:r w:rsidRPr="00B23C07">
        <w:rPr>
          <w:sz w:val="15"/>
          <w:szCs w:val="15"/>
        </w:rPr>
        <w:t xml:space="preserve"> </w:t>
      </w:r>
      <w:r w:rsidRPr="000C4AE1">
        <w:rPr>
          <w:sz w:val="15"/>
          <w:szCs w:val="15"/>
          <w:lang w:val="en-US"/>
        </w:rPr>
        <w:t>Hills</w:t>
      </w:r>
      <w:r w:rsidRPr="00B23C07">
        <w:rPr>
          <w:sz w:val="15"/>
          <w:szCs w:val="15"/>
        </w:rPr>
        <w:t xml:space="preserve">, </w:t>
      </w:r>
      <w:r w:rsidRPr="000C4AE1">
        <w:rPr>
          <w:sz w:val="15"/>
          <w:szCs w:val="15"/>
          <w:lang w:val="en-US"/>
        </w:rPr>
        <w:t>California</w:t>
      </w:r>
      <w:r w:rsidRPr="00B23C07">
        <w:rPr>
          <w:sz w:val="15"/>
          <w:szCs w:val="15"/>
        </w:rPr>
        <w:t xml:space="preserve"> 90211 </w:t>
      </w:r>
      <w:r w:rsidRPr="000C4AE1">
        <w:rPr>
          <w:sz w:val="15"/>
          <w:szCs w:val="15"/>
          <w:lang w:val="en-US"/>
        </w:rPr>
        <w:t>USA</w:t>
      </w:r>
      <w:r w:rsidRPr="00B23C07">
        <w:rPr>
          <w:sz w:val="15"/>
          <w:szCs w:val="15"/>
        </w:rPr>
        <w:t xml:space="preserve"> </w:t>
      </w:r>
    </w:p>
    <w:p w:rsidR="008C3DFB" w:rsidRPr="00B23C07" w:rsidRDefault="008C3DFB" w:rsidP="008C3DFB">
      <w:pPr>
        <w:spacing w:after="0"/>
        <w:ind w:left="-5"/>
        <w:rPr>
          <w:sz w:val="15"/>
          <w:szCs w:val="15"/>
        </w:rPr>
      </w:pPr>
    </w:p>
    <w:p w:rsidR="008C3DFB" w:rsidRPr="00B23C07" w:rsidRDefault="008C3DFB" w:rsidP="008C3DFB">
      <w:pPr>
        <w:spacing w:after="0"/>
        <w:ind w:left="-5" w:right="89"/>
        <w:rPr>
          <w:sz w:val="15"/>
          <w:szCs w:val="15"/>
        </w:rPr>
      </w:pPr>
      <w:r w:rsidRPr="000C4AE1">
        <w:rPr>
          <w:b/>
          <w:sz w:val="15"/>
          <w:szCs w:val="15"/>
        </w:rPr>
        <w:t>Свидетельство о государственной регистрации</w:t>
      </w:r>
      <w:r w:rsidRPr="000C4AE1">
        <w:rPr>
          <w:sz w:val="15"/>
          <w:szCs w:val="15"/>
        </w:rPr>
        <w:t xml:space="preserve"> № </w:t>
      </w:r>
      <w:r>
        <w:rPr>
          <w:sz w:val="15"/>
          <w:szCs w:val="15"/>
          <w:lang w:val="en-US"/>
        </w:rPr>
        <w:t>BY</w:t>
      </w:r>
      <w:r w:rsidRPr="00B23C07">
        <w:rPr>
          <w:sz w:val="15"/>
          <w:szCs w:val="15"/>
        </w:rPr>
        <w:t>.70.06.01.003.</w:t>
      </w:r>
      <w:r>
        <w:rPr>
          <w:sz w:val="15"/>
          <w:szCs w:val="15"/>
          <w:lang w:val="en-US"/>
        </w:rPr>
        <w:t>E</w:t>
      </w:r>
      <w:r w:rsidRPr="00B23C07">
        <w:rPr>
          <w:sz w:val="15"/>
          <w:szCs w:val="15"/>
        </w:rPr>
        <w:t>.001</w:t>
      </w:r>
      <w:r>
        <w:rPr>
          <w:sz w:val="15"/>
          <w:szCs w:val="15"/>
        </w:rPr>
        <w:t>5</w:t>
      </w:r>
      <w:r w:rsidRPr="00B23C07">
        <w:rPr>
          <w:sz w:val="15"/>
          <w:szCs w:val="15"/>
        </w:rPr>
        <w:t>8</w:t>
      </w:r>
      <w:r>
        <w:rPr>
          <w:sz w:val="15"/>
          <w:szCs w:val="15"/>
        </w:rPr>
        <w:t>4</w:t>
      </w:r>
      <w:r w:rsidRPr="00B23C07">
        <w:rPr>
          <w:sz w:val="15"/>
          <w:szCs w:val="15"/>
        </w:rPr>
        <w:t xml:space="preserve">.05.16 </w:t>
      </w:r>
      <w:r>
        <w:rPr>
          <w:sz w:val="15"/>
          <w:szCs w:val="15"/>
        </w:rPr>
        <w:t>от 04.05.2016 г.</w:t>
      </w:r>
    </w:p>
    <w:p w:rsidR="003E3457" w:rsidRDefault="003E3457" w:rsidP="008C3DFB">
      <w:pPr>
        <w:ind w:left="14"/>
      </w:pPr>
    </w:p>
    <w:sectPr w:rsidR="003E3457" w:rsidSect="008C3DFB">
      <w:pgSz w:w="5614" w:h="11906"/>
      <w:pgMar w:top="238" w:right="244" w:bottom="24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577"/>
    <w:multiLevelType w:val="hybridMultilevel"/>
    <w:tmpl w:val="10A86218"/>
    <w:lvl w:ilvl="0" w:tplc="C944ADCE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38FA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B6A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828E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3284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CCD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422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2E3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CA4F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20CAB"/>
    <w:multiLevelType w:val="hybridMultilevel"/>
    <w:tmpl w:val="7F123B0C"/>
    <w:lvl w:ilvl="0" w:tplc="B1A6D2F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B44E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ACAC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E642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30DA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2EE8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A4C9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92DB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FA00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7"/>
    <w:rsid w:val="003E3457"/>
    <w:rsid w:val="008C3DFB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4E0D-7F4B-437D-8A90-FA6B415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28" w:lineRule="auto"/>
      <w:ind w:left="1840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Eghle</dc:creator>
  <cp:keywords/>
  <cp:lastModifiedBy>Марина</cp:lastModifiedBy>
  <cp:revision>3</cp:revision>
  <dcterms:created xsi:type="dcterms:W3CDTF">2016-03-21T13:33:00Z</dcterms:created>
  <dcterms:modified xsi:type="dcterms:W3CDTF">2016-05-06T12:58:00Z</dcterms:modified>
</cp:coreProperties>
</file>